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EB4" w:rsidRDefault="00516EB4" w:rsidP="00516EB4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516EB4" w:rsidRDefault="00516EB4" w:rsidP="00516EB4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516EB4" w:rsidRDefault="00516EB4" w:rsidP="00516EB4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516EB4" w:rsidRDefault="00516EB4" w:rsidP="00516EB4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16EB4" w:rsidRDefault="00516EB4" w:rsidP="00516EB4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516EB4" w:rsidRDefault="00516EB4" w:rsidP="00516EB4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516EB4" w:rsidRDefault="00C87E4E" w:rsidP="00516EB4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30  октября  2025</w:t>
      </w:r>
      <w:r w:rsidR="00516EB4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№ 154</w:t>
      </w:r>
    </w:p>
    <w:p w:rsidR="00516EB4" w:rsidRDefault="00516EB4" w:rsidP="00516EB4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с.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Паньково</w:t>
      </w:r>
      <w:proofErr w:type="spellEnd"/>
    </w:p>
    <w:p w:rsidR="00516EB4" w:rsidRDefault="00516EB4" w:rsidP="00516EB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516EB4" w:rsidRDefault="00516EB4" w:rsidP="00516EB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16EB4" w:rsidRPr="00704FBE" w:rsidRDefault="00516EB4" w:rsidP="00516E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04FBE">
        <w:rPr>
          <w:rFonts w:ascii="Times New Roman" w:hAnsi="Times New Roman" w:cs="Times New Roman"/>
          <w:sz w:val="24"/>
          <w:szCs w:val="24"/>
        </w:rPr>
        <w:t xml:space="preserve">Об утверждении основных направлений бюджетной политики </w:t>
      </w: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Pr="00704FBE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4FBE">
        <w:rPr>
          <w:rFonts w:ascii="Times New Roman" w:hAnsi="Times New Roman" w:cs="Times New Roman"/>
          <w:sz w:val="24"/>
          <w:szCs w:val="24"/>
        </w:rPr>
        <w:t>н</w:t>
      </w:r>
      <w:r w:rsidR="00C87E4E">
        <w:rPr>
          <w:rFonts w:ascii="Times New Roman" w:hAnsi="Times New Roman" w:cs="Times New Roman"/>
          <w:sz w:val="24"/>
          <w:szCs w:val="24"/>
        </w:rPr>
        <w:t>а 2026</w:t>
      </w:r>
      <w:r w:rsidRPr="00704FBE">
        <w:rPr>
          <w:rFonts w:ascii="Times New Roman" w:hAnsi="Times New Roman" w:cs="Times New Roman"/>
          <w:sz w:val="24"/>
          <w:szCs w:val="24"/>
        </w:rPr>
        <w:t>-202</w:t>
      </w:r>
      <w:r w:rsidR="00C87E4E">
        <w:rPr>
          <w:rFonts w:ascii="Times New Roman" w:hAnsi="Times New Roman" w:cs="Times New Roman"/>
          <w:sz w:val="24"/>
          <w:szCs w:val="24"/>
        </w:rPr>
        <w:t>8</w:t>
      </w:r>
      <w:r w:rsidRPr="00704FBE">
        <w:rPr>
          <w:rFonts w:ascii="Times New Roman" w:hAnsi="Times New Roman" w:cs="Times New Roman"/>
          <w:sz w:val="24"/>
          <w:szCs w:val="24"/>
        </w:rPr>
        <w:t xml:space="preserve"> годы и основных направлений налоговой политики </w:t>
      </w: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Pr="00704FBE">
        <w:rPr>
          <w:rFonts w:ascii="Times New Roman" w:hAnsi="Times New Roman" w:cs="Times New Roman"/>
          <w:sz w:val="24"/>
          <w:szCs w:val="24"/>
        </w:rPr>
        <w:t xml:space="preserve"> сельского поселения  </w:t>
      </w:r>
      <w:r w:rsidR="00C87E4E">
        <w:rPr>
          <w:rFonts w:ascii="Times New Roman" w:hAnsi="Times New Roman" w:cs="Times New Roman"/>
          <w:sz w:val="24"/>
          <w:szCs w:val="24"/>
        </w:rPr>
        <w:t>на 2026</w:t>
      </w:r>
      <w:r w:rsidRPr="00704FBE">
        <w:rPr>
          <w:rFonts w:ascii="Times New Roman" w:hAnsi="Times New Roman" w:cs="Times New Roman"/>
          <w:sz w:val="24"/>
          <w:szCs w:val="24"/>
        </w:rPr>
        <w:t>-202</w:t>
      </w:r>
      <w:r w:rsidR="00C87E4E">
        <w:rPr>
          <w:rFonts w:ascii="Times New Roman" w:hAnsi="Times New Roman" w:cs="Times New Roman"/>
          <w:sz w:val="24"/>
          <w:szCs w:val="24"/>
        </w:rPr>
        <w:t>8</w:t>
      </w:r>
      <w:r w:rsidRPr="00704FBE">
        <w:rPr>
          <w:rFonts w:ascii="Times New Roman" w:hAnsi="Times New Roman" w:cs="Times New Roman"/>
          <w:sz w:val="24"/>
          <w:szCs w:val="24"/>
        </w:rPr>
        <w:t xml:space="preserve"> годы</w:t>
      </w:r>
    </w:p>
    <w:p w:rsidR="00516EB4" w:rsidRPr="009B578D" w:rsidRDefault="00516EB4" w:rsidP="00516EB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16EB4" w:rsidRPr="009B578D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5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статьей 172</w:t>
        </w:r>
      </w:hyperlink>
      <w:r w:rsidRPr="009B578D">
        <w:rPr>
          <w:rFonts w:ascii="Times New Roman" w:hAnsi="Times New Roman" w:cs="Times New Roman"/>
          <w:sz w:val="24"/>
          <w:szCs w:val="24"/>
        </w:rPr>
        <w:t xml:space="preserve"> Бюджетного </w:t>
      </w:r>
      <w:hyperlink r:id="rId6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9B578D">
        <w:rPr>
          <w:rFonts w:ascii="Times New Roman" w:hAnsi="Times New Roman" w:cs="Times New Roman"/>
          <w:sz w:val="24"/>
          <w:szCs w:val="24"/>
        </w:rPr>
        <w:t xml:space="preserve"> Российской Федерации, </w:t>
      </w:r>
      <w:hyperlink r:id="rId7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статьей 4</w:t>
        </w:r>
      </w:hyperlink>
      <w:r w:rsidRPr="009B578D">
        <w:rPr>
          <w:rFonts w:ascii="Times New Roman" w:hAnsi="Times New Roman" w:cs="Times New Roman"/>
          <w:sz w:val="24"/>
          <w:szCs w:val="24"/>
        </w:rPr>
        <w:t xml:space="preserve"> Положения «О бюджетном процессе </w:t>
      </w:r>
      <w:r>
        <w:rPr>
          <w:rFonts w:ascii="Times New Roman" w:hAnsi="Times New Roman" w:cs="Times New Roman"/>
          <w:sz w:val="24"/>
          <w:szCs w:val="24"/>
        </w:rPr>
        <w:t>Паньковского сельского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пос</w:t>
      </w:r>
      <w:r>
        <w:rPr>
          <w:rFonts w:ascii="Times New Roman" w:hAnsi="Times New Roman" w:cs="Times New Roman"/>
          <w:sz w:val="24"/>
          <w:szCs w:val="24"/>
        </w:rPr>
        <w:t>еления Новодеревеньковского района Орловской области</w:t>
      </w:r>
      <w:r w:rsidRPr="009B578D">
        <w:rPr>
          <w:rFonts w:ascii="Times New Roman" w:hAnsi="Times New Roman" w:cs="Times New Roman"/>
          <w:sz w:val="24"/>
          <w:szCs w:val="24"/>
        </w:rPr>
        <w:t xml:space="preserve">», принятого решением </w:t>
      </w: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 от </w:t>
      </w:r>
      <w:r>
        <w:rPr>
          <w:rFonts w:ascii="Times New Roman" w:hAnsi="Times New Roman" w:cs="Times New Roman"/>
          <w:sz w:val="24"/>
          <w:szCs w:val="24"/>
        </w:rPr>
        <w:t>31 марта 2023 года № 17/1</w:t>
      </w:r>
      <w:r w:rsidRPr="00130184">
        <w:rPr>
          <w:rFonts w:ascii="Times New Roman" w:hAnsi="Times New Roman"/>
          <w:szCs w:val="24"/>
        </w:rPr>
        <w:t xml:space="preserve"> </w:t>
      </w:r>
      <w:r w:rsidRPr="009B578D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516EB4" w:rsidRPr="009B578D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Pr="009B578D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1. Утвердить: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основные </w:t>
      </w:r>
      <w:hyperlink w:anchor="P32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направления</w:t>
        </w:r>
      </w:hyperlink>
      <w:r w:rsidRPr="009B578D">
        <w:rPr>
          <w:rFonts w:ascii="Times New Roman" w:hAnsi="Times New Roman" w:cs="Times New Roman"/>
          <w:sz w:val="24"/>
          <w:szCs w:val="24"/>
        </w:rPr>
        <w:t xml:space="preserve"> бюджетной политики </w:t>
      </w: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C87E4E">
        <w:rPr>
          <w:rFonts w:ascii="Times New Roman" w:hAnsi="Times New Roman" w:cs="Times New Roman"/>
          <w:sz w:val="24"/>
          <w:szCs w:val="24"/>
        </w:rPr>
        <w:t xml:space="preserve"> на 2026</w:t>
      </w:r>
      <w:r>
        <w:rPr>
          <w:rFonts w:ascii="Times New Roman" w:hAnsi="Times New Roman" w:cs="Times New Roman"/>
          <w:sz w:val="24"/>
          <w:szCs w:val="24"/>
        </w:rPr>
        <w:t xml:space="preserve"> - 20</w:t>
      </w:r>
      <w:r w:rsidR="00C87E4E">
        <w:rPr>
          <w:rFonts w:ascii="Times New Roman" w:hAnsi="Times New Roman" w:cs="Times New Roman"/>
          <w:sz w:val="24"/>
          <w:szCs w:val="24"/>
        </w:rPr>
        <w:t>28</w:t>
      </w:r>
      <w:r w:rsidRPr="009B578D">
        <w:rPr>
          <w:rFonts w:ascii="Times New Roman" w:hAnsi="Times New Roman" w:cs="Times New Roman"/>
          <w:sz w:val="24"/>
          <w:szCs w:val="24"/>
        </w:rPr>
        <w:t xml:space="preserve"> годы согласно приложению 1;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основные </w:t>
      </w:r>
      <w:hyperlink w:anchor="P191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направления</w:t>
        </w:r>
      </w:hyperlink>
      <w:r w:rsidRPr="009B578D">
        <w:rPr>
          <w:rFonts w:ascii="Times New Roman" w:hAnsi="Times New Roman" w:cs="Times New Roman"/>
          <w:sz w:val="24"/>
          <w:szCs w:val="24"/>
        </w:rPr>
        <w:t xml:space="preserve"> налоговой политики </w:t>
      </w: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C87E4E">
        <w:rPr>
          <w:rFonts w:ascii="Times New Roman" w:hAnsi="Times New Roman" w:cs="Times New Roman"/>
          <w:sz w:val="24"/>
          <w:szCs w:val="24"/>
        </w:rPr>
        <w:t xml:space="preserve"> на 2026</w:t>
      </w:r>
      <w:r w:rsidRPr="009B578D">
        <w:rPr>
          <w:rFonts w:ascii="Times New Roman" w:hAnsi="Times New Roman" w:cs="Times New Roman"/>
          <w:sz w:val="24"/>
          <w:szCs w:val="24"/>
        </w:rPr>
        <w:t xml:space="preserve"> - 202</w:t>
      </w:r>
      <w:r w:rsidR="00C87E4E">
        <w:rPr>
          <w:rFonts w:ascii="Times New Roman" w:hAnsi="Times New Roman" w:cs="Times New Roman"/>
          <w:sz w:val="24"/>
          <w:szCs w:val="24"/>
        </w:rPr>
        <w:t>8</w:t>
      </w:r>
      <w:r w:rsidRPr="009B578D">
        <w:rPr>
          <w:rFonts w:ascii="Times New Roman" w:hAnsi="Times New Roman" w:cs="Times New Roman"/>
          <w:sz w:val="24"/>
          <w:szCs w:val="24"/>
        </w:rPr>
        <w:t xml:space="preserve"> годы согласно приложению 2.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2. Ведущему специалисту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578D">
        <w:rPr>
          <w:rFonts w:ascii="Times New Roman" w:hAnsi="Times New Roman" w:cs="Times New Roman"/>
          <w:sz w:val="24"/>
          <w:szCs w:val="24"/>
        </w:rPr>
        <w:t xml:space="preserve">бухгалтеру администрации обеспечить составление проекта </w:t>
      </w:r>
      <w:r>
        <w:rPr>
          <w:rFonts w:ascii="Times New Roman" w:hAnsi="Times New Roman" w:cs="Times New Roman"/>
          <w:sz w:val="24"/>
          <w:szCs w:val="24"/>
        </w:rPr>
        <w:t xml:space="preserve"> бюдж</w:t>
      </w:r>
      <w:r w:rsidR="00C87E4E">
        <w:rPr>
          <w:rFonts w:ascii="Times New Roman" w:hAnsi="Times New Roman" w:cs="Times New Roman"/>
          <w:sz w:val="24"/>
          <w:szCs w:val="24"/>
        </w:rPr>
        <w:t>ета на 2026</w:t>
      </w:r>
      <w:r w:rsidRPr="009B578D">
        <w:rPr>
          <w:rFonts w:ascii="Times New Roman" w:hAnsi="Times New Roman" w:cs="Times New Roman"/>
          <w:sz w:val="24"/>
          <w:szCs w:val="24"/>
        </w:rPr>
        <w:t xml:space="preserve"> год и на плановый </w:t>
      </w:r>
      <w:r w:rsidR="00C87E4E">
        <w:rPr>
          <w:rFonts w:ascii="Times New Roman" w:hAnsi="Times New Roman" w:cs="Times New Roman"/>
          <w:sz w:val="24"/>
          <w:szCs w:val="24"/>
        </w:rPr>
        <w:t>период 2027 и 2028</w:t>
      </w:r>
      <w:r>
        <w:rPr>
          <w:rFonts w:ascii="Times New Roman" w:hAnsi="Times New Roman" w:cs="Times New Roman"/>
          <w:sz w:val="24"/>
          <w:szCs w:val="24"/>
        </w:rPr>
        <w:t xml:space="preserve"> годы</w:t>
      </w:r>
      <w:r w:rsidRPr="009B578D">
        <w:rPr>
          <w:rFonts w:ascii="Times New Roman" w:hAnsi="Times New Roman" w:cs="Times New Roman"/>
          <w:sz w:val="24"/>
          <w:szCs w:val="24"/>
        </w:rPr>
        <w:t xml:space="preserve"> с учетом основных </w:t>
      </w:r>
      <w:hyperlink w:anchor="P32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направлений</w:t>
        </w:r>
      </w:hyperlink>
      <w:r w:rsidRPr="009B578D">
        <w:rPr>
          <w:rFonts w:ascii="Times New Roman" w:hAnsi="Times New Roman" w:cs="Times New Roman"/>
          <w:sz w:val="24"/>
          <w:szCs w:val="24"/>
        </w:rPr>
        <w:t xml:space="preserve"> бюджетной политики </w:t>
      </w: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C87E4E">
        <w:rPr>
          <w:rFonts w:ascii="Times New Roman" w:hAnsi="Times New Roman" w:cs="Times New Roman"/>
          <w:sz w:val="24"/>
          <w:szCs w:val="24"/>
        </w:rPr>
        <w:t xml:space="preserve"> на 2026 - 2028</w:t>
      </w:r>
      <w:r w:rsidRPr="009B578D">
        <w:rPr>
          <w:rFonts w:ascii="Times New Roman" w:hAnsi="Times New Roman" w:cs="Times New Roman"/>
          <w:sz w:val="24"/>
          <w:szCs w:val="24"/>
        </w:rPr>
        <w:t xml:space="preserve"> годы и основных </w:t>
      </w:r>
      <w:hyperlink w:anchor="P191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направлений</w:t>
        </w:r>
      </w:hyperlink>
      <w:r w:rsidRPr="009B578D">
        <w:rPr>
          <w:rFonts w:ascii="Times New Roman" w:hAnsi="Times New Roman" w:cs="Times New Roman"/>
          <w:sz w:val="24"/>
          <w:szCs w:val="24"/>
        </w:rPr>
        <w:t xml:space="preserve"> налоговой политики</w:t>
      </w:r>
      <w:r>
        <w:rPr>
          <w:rFonts w:ascii="Times New Roman" w:hAnsi="Times New Roman" w:cs="Times New Roman"/>
          <w:sz w:val="24"/>
          <w:szCs w:val="24"/>
        </w:rPr>
        <w:t xml:space="preserve"> Паньковского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C87E4E">
        <w:rPr>
          <w:rFonts w:ascii="Times New Roman" w:hAnsi="Times New Roman" w:cs="Times New Roman"/>
          <w:sz w:val="24"/>
          <w:szCs w:val="24"/>
        </w:rPr>
        <w:t xml:space="preserve"> на 2026 - 2028</w:t>
      </w:r>
      <w:r w:rsidRPr="009B578D">
        <w:rPr>
          <w:rFonts w:ascii="Times New Roman" w:hAnsi="Times New Roman" w:cs="Times New Roman"/>
          <w:sz w:val="24"/>
          <w:szCs w:val="24"/>
        </w:rPr>
        <w:t xml:space="preserve"> годы.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9B578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B578D">
        <w:rPr>
          <w:rFonts w:ascii="Times New Roman" w:hAnsi="Times New Roman" w:cs="Times New Roman"/>
          <w:sz w:val="24"/>
          <w:szCs w:val="24"/>
        </w:rPr>
        <w:t xml:space="preserve"> исполнением постановления оставляю за собой.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Pr="009B578D" w:rsidRDefault="00516EB4" w:rsidP="00516E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Pr="009B578D" w:rsidRDefault="00516EB4" w:rsidP="00516E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Pr="009B578D" w:rsidRDefault="00516EB4" w:rsidP="00516E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 Глава</w:t>
      </w:r>
      <w:r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9B578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Н.В. Хованская</w:t>
      </w:r>
    </w:p>
    <w:p w:rsidR="00516EB4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Pr="009B578D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Default="00516EB4" w:rsidP="00516EB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6EB4" w:rsidRPr="009B578D" w:rsidRDefault="00516EB4" w:rsidP="00516EB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516EB4" w:rsidRPr="009B578D" w:rsidRDefault="00516EB4" w:rsidP="00516E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516EB4" w:rsidRPr="009B578D" w:rsidRDefault="00516EB4" w:rsidP="00516E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516EB4" w:rsidRPr="009B578D" w:rsidRDefault="00C87E4E" w:rsidP="00516E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30 октября 2025 года № 154</w:t>
      </w:r>
    </w:p>
    <w:p w:rsidR="00516EB4" w:rsidRPr="009B578D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Pr="009B578D" w:rsidRDefault="00516EB4" w:rsidP="00516E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2"/>
      <w:bookmarkEnd w:id="0"/>
      <w:r w:rsidRPr="009B578D">
        <w:rPr>
          <w:rFonts w:ascii="Times New Roman" w:hAnsi="Times New Roman" w:cs="Times New Roman"/>
          <w:sz w:val="24"/>
          <w:szCs w:val="24"/>
        </w:rPr>
        <w:t>ОСНОВНЫЕ НАПРАВЛЕНИЯ БЮДЖЕТНОЙ ПОЛИТИКИ</w:t>
      </w:r>
    </w:p>
    <w:p w:rsidR="00516EB4" w:rsidRPr="009B578D" w:rsidRDefault="00516EB4" w:rsidP="00516E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C87E4E">
        <w:rPr>
          <w:rFonts w:ascii="Times New Roman" w:hAnsi="Times New Roman" w:cs="Times New Roman"/>
          <w:sz w:val="24"/>
          <w:szCs w:val="24"/>
        </w:rPr>
        <w:t xml:space="preserve">  НА 2026</w:t>
      </w:r>
      <w:r w:rsidRPr="009B578D">
        <w:rPr>
          <w:rFonts w:ascii="Times New Roman" w:hAnsi="Times New Roman" w:cs="Times New Roman"/>
          <w:sz w:val="24"/>
          <w:szCs w:val="24"/>
        </w:rPr>
        <w:t xml:space="preserve"> - 202</w:t>
      </w:r>
      <w:r w:rsidR="00C87E4E">
        <w:rPr>
          <w:rFonts w:ascii="Times New Roman" w:hAnsi="Times New Roman" w:cs="Times New Roman"/>
          <w:sz w:val="24"/>
          <w:szCs w:val="24"/>
        </w:rPr>
        <w:t>8</w:t>
      </w:r>
      <w:r w:rsidRPr="009B578D">
        <w:rPr>
          <w:rFonts w:ascii="Times New Roman" w:hAnsi="Times New Roman" w:cs="Times New Roman"/>
          <w:sz w:val="24"/>
          <w:szCs w:val="24"/>
        </w:rPr>
        <w:t xml:space="preserve"> ГОДЫ</w:t>
      </w:r>
    </w:p>
    <w:p w:rsidR="00516EB4" w:rsidRPr="009B578D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Pr="009B578D" w:rsidRDefault="00516EB4" w:rsidP="00516EB4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16EB4" w:rsidRPr="009B578D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Pr="009B578D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578D">
        <w:rPr>
          <w:rFonts w:ascii="Times New Roman" w:hAnsi="Times New Roman" w:cs="Times New Roman"/>
          <w:sz w:val="24"/>
          <w:szCs w:val="24"/>
        </w:rPr>
        <w:t xml:space="preserve">Основные направления бюджетной политики </w:t>
      </w: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C87E4E">
        <w:rPr>
          <w:rFonts w:ascii="Times New Roman" w:hAnsi="Times New Roman" w:cs="Times New Roman"/>
          <w:sz w:val="24"/>
          <w:szCs w:val="24"/>
        </w:rPr>
        <w:t xml:space="preserve"> на 2026</w:t>
      </w:r>
      <w:r w:rsidRPr="009B578D">
        <w:rPr>
          <w:rFonts w:ascii="Times New Roman" w:hAnsi="Times New Roman" w:cs="Times New Roman"/>
          <w:sz w:val="24"/>
          <w:szCs w:val="24"/>
        </w:rPr>
        <w:t xml:space="preserve"> - 202</w:t>
      </w:r>
      <w:r w:rsidR="00C87E4E">
        <w:rPr>
          <w:rFonts w:ascii="Times New Roman" w:hAnsi="Times New Roman" w:cs="Times New Roman"/>
          <w:sz w:val="24"/>
          <w:szCs w:val="24"/>
        </w:rPr>
        <w:t>8</w:t>
      </w:r>
      <w:r w:rsidRPr="009B578D">
        <w:rPr>
          <w:rFonts w:ascii="Times New Roman" w:hAnsi="Times New Roman" w:cs="Times New Roman"/>
          <w:sz w:val="24"/>
          <w:szCs w:val="24"/>
        </w:rPr>
        <w:t xml:space="preserve"> годы (далее также - бюджетная политика) разработаны в соответствии со </w:t>
      </w:r>
      <w:hyperlink r:id="rId8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статьей 172</w:t>
        </w:r>
      </w:hyperlink>
      <w:r w:rsidRPr="009B578D">
        <w:rPr>
          <w:rFonts w:ascii="Times New Roman" w:hAnsi="Times New Roman" w:cs="Times New Roman"/>
          <w:sz w:val="24"/>
          <w:szCs w:val="24"/>
        </w:rPr>
        <w:t xml:space="preserve"> Бюджетного </w:t>
      </w:r>
      <w:hyperlink r:id="rId9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9B578D">
        <w:rPr>
          <w:rFonts w:ascii="Times New Roman" w:hAnsi="Times New Roman" w:cs="Times New Roman"/>
          <w:sz w:val="24"/>
          <w:szCs w:val="24"/>
        </w:rPr>
        <w:t xml:space="preserve"> Российской Федерации, </w:t>
      </w:r>
      <w:hyperlink r:id="rId10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статьей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Положения  «</w:t>
      </w:r>
      <w:r w:rsidRPr="009B578D">
        <w:rPr>
          <w:rFonts w:ascii="Times New Roman" w:hAnsi="Times New Roman" w:cs="Times New Roman"/>
          <w:sz w:val="24"/>
          <w:szCs w:val="24"/>
        </w:rPr>
        <w:t xml:space="preserve">О бюджетном процессе </w:t>
      </w:r>
      <w:r>
        <w:rPr>
          <w:rFonts w:ascii="Times New Roman" w:hAnsi="Times New Roman" w:cs="Times New Roman"/>
          <w:sz w:val="24"/>
          <w:szCs w:val="24"/>
        </w:rPr>
        <w:t>Паньковского сельского поселения Новодеревеньковского района Орловской области»</w:t>
      </w:r>
      <w:r w:rsidRPr="009B578D">
        <w:rPr>
          <w:rFonts w:ascii="Times New Roman" w:hAnsi="Times New Roman" w:cs="Times New Roman"/>
          <w:sz w:val="24"/>
          <w:szCs w:val="24"/>
        </w:rPr>
        <w:t xml:space="preserve">, принятого решением </w:t>
      </w:r>
      <w:r>
        <w:rPr>
          <w:rFonts w:ascii="Times New Roman" w:hAnsi="Times New Roman" w:cs="Times New Roman"/>
          <w:sz w:val="24"/>
          <w:szCs w:val="24"/>
        </w:rPr>
        <w:t xml:space="preserve">Паньковского </w:t>
      </w:r>
      <w:r w:rsidRPr="009B578D">
        <w:rPr>
          <w:rFonts w:ascii="Times New Roman" w:hAnsi="Times New Roman" w:cs="Times New Roman"/>
          <w:sz w:val="24"/>
          <w:szCs w:val="24"/>
        </w:rPr>
        <w:t>сельского</w:t>
      </w:r>
      <w:r>
        <w:rPr>
          <w:rFonts w:ascii="Times New Roman" w:hAnsi="Times New Roman" w:cs="Times New Roman"/>
          <w:sz w:val="24"/>
          <w:szCs w:val="24"/>
        </w:rPr>
        <w:t xml:space="preserve"> Совета народных депутатов 31 марта 2023 года № 17/1</w:t>
      </w:r>
      <w:r w:rsidRPr="009B578D">
        <w:rPr>
          <w:rFonts w:ascii="Times New Roman" w:hAnsi="Times New Roman" w:cs="Times New Roman"/>
          <w:sz w:val="24"/>
          <w:szCs w:val="24"/>
        </w:rPr>
        <w:t xml:space="preserve">, с учетом </w:t>
      </w:r>
      <w:hyperlink r:id="rId11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Плана</w:t>
        </w:r>
      </w:hyperlink>
      <w:r w:rsidRPr="009B578D">
        <w:rPr>
          <w:rFonts w:ascii="Times New Roman" w:hAnsi="Times New Roman" w:cs="Times New Roman"/>
          <w:sz w:val="24"/>
          <w:szCs w:val="24"/>
        </w:rPr>
        <w:t xml:space="preserve"> мероприятий по консолидации бюджетных средств в</w:t>
      </w:r>
      <w:proofErr w:type="gramEnd"/>
      <w:r w:rsidRPr="009B57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578D">
        <w:rPr>
          <w:rFonts w:ascii="Times New Roman" w:hAnsi="Times New Roman" w:cs="Times New Roman"/>
          <w:sz w:val="24"/>
          <w:szCs w:val="24"/>
        </w:rPr>
        <w:t>целях оздоровления государственных финансов Орловской области, утвержденного распоряжением Правительства Орловской области от 28 марта 2017 года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578D">
        <w:rPr>
          <w:rFonts w:ascii="Times New Roman" w:hAnsi="Times New Roman" w:cs="Times New Roman"/>
          <w:sz w:val="24"/>
          <w:szCs w:val="24"/>
        </w:rPr>
        <w:t xml:space="preserve">121-р, а также положений Бюджетного </w:t>
      </w:r>
      <w:hyperlink r:id="rId12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9B578D">
        <w:rPr>
          <w:rFonts w:ascii="Times New Roman" w:hAnsi="Times New Roman" w:cs="Times New Roman"/>
          <w:sz w:val="24"/>
          <w:szCs w:val="24"/>
        </w:rPr>
        <w:t xml:space="preserve"> Российской Федерации и Налогового </w:t>
      </w:r>
      <w:hyperlink r:id="rId13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9B578D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  <w:proofErr w:type="gramEnd"/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578D">
        <w:rPr>
          <w:rFonts w:ascii="Times New Roman" w:hAnsi="Times New Roman" w:cs="Times New Roman"/>
          <w:sz w:val="24"/>
          <w:szCs w:val="24"/>
        </w:rPr>
        <w:t xml:space="preserve">Бюджетная политика </w:t>
      </w: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 определяет основные ориентиры и стратегические цели развития </w:t>
      </w: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578D">
        <w:rPr>
          <w:rFonts w:ascii="Times New Roman" w:hAnsi="Times New Roman" w:cs="Times New Roman"/>
          <w:sz w:val="24"/>
          <w:szCs w:val="24"/>
        </w:rPr>
        <w:t xml:space="preserve">на трехлетний период и направлена на приоритетное исполнение поручений и указов Президента Российской Федерации от 7 мая 2012 года </w:t>
      </w:r>
      <w:hyperlink r:id="rId14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№</w:t>
        </w:r>
        <w:r>
          <w:rPr>
            <w:rFonts w:ascii="Times New Roman" w:hAnsi="Times New Roman" w:cs="Times New Roman"/>
            <w:color w:val="0000FF"/>
            <w:sz w:val="24"/>
            <w:szCs w:val="24"/>
          </w:rPr>
          <w:t xml:space="preserve"> </w:t>
        </w:r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597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9B578D">
        <w:rPr>
          <w:rFonts w:ascii="Times New Roman" w:hAnsi="Times New Roman" w:cs="Times New Roman"/>
          <w:sz w:val="24"/>
          <w:szCs w:val="24"/>
        </w:rPr>
        <w:t>О мероприятиях по реализации госу</w:t>
      </w:r>
      <w:r>
        <w:rPr>
          <w:rFonts w:ascii="Times New Roman" w:hAnsi="Times New Roman" w:cs="Times New Roman"/>
          <w:sz w:val="24"/>
          <w:szCs w:val="24"/>
        </w:rPr>
        <w:t>дарственной социальной политики»</w:t>
      </w:r>
      <w:r w:rsidRPr="009B578D">
        <w:rPr>
          <w:rFonts w:ascii="Times New Roman" w:hAnsi="Times New Roman" w:cs="Times New Roman"/>
          <w:sz w:val="24"/>
          <w:szCs w:val="24"/>
        </w:rPr>
        <w:t xml:space="preserve">, от 7 мая 2012 года </w:t>
      </w:r>
      <w:hyperlink r:id="rId15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№</w:t>
        </w:r>
        <w:r>
          <w:rPr>
            <w:rFonts w:ascii="Times New Roman" w:hAnsi="Times New Roman" w:cs="Times New Roman"/>
            <w:color w:val="0000FF"/>
            <w:sz w:val="24"/>
            <w:szCs w:val="24"/>
          </w:rPr>
          <w:t xml:space="preserve"> </w:t>
        </w:r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599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9B578D">
        <w:rPr>
          <w:rFonts w:ascii="Times New Roman" w:hAnsi="Times New Roman" w:cs="Times New Roman"/>
          <w:sz w:val="24"/>
          <w:szCs w:val="24"/>
        </w:rPr>
        <w:t>О мерах по реализации государственной политик</w:t>
      </w:r>
      <w:r>
        <w:rPr>
          <w:rFonts w:ascii="Times New Roman" w:hAnsi="Times New Roman" w:cs="Times New Roman"/>
          <w:sz w:val="24"/>
          <w:szCs w:val="24"/>
        </w:rPr>
        <w:t>и в области образования и науки»</w:t>
      </w:r>
      <w:r w:rsidRPr="009B578D">
        <w:rPr>
          <w:rFonts w:ascii="Times New Roman" w:hAnsi="Times New Roman" w:cs="Times New Roman"/>
          <w:sz w:val="24"/>
          <w:szCs w:val="24"/>
        </w:rPr>
        <w:t>, от</w:t>
      </w:r>
      <w:proofErr w:type="gramEnd"/>
      <w:r w:rsidRPr="009B578D">
        <w:rPr>
          <w:rFonts w:ascii="Times New Roman" w:hAnsi="Times New Roman" w:cs="Times New Roman"/>
          <w:sz w:val="24"/>
          <w:szCs w:val="24"/>
        </w:rPr>
        <w:t xml:space="preserve"> 7 мая 2012 года </w:t>
      </w:r>
      <w:hyperlink r:id="rId16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№ 606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9B578D">
        <w:rPr>
          <w:rFonts w:ascii="Times New Roman" w:hAnsi="Times New Roman" w:cs="Times New Roman"/>
          <w:sz w:val="24"/>
          <w:szCs w:val="24"/>
        </w:rPr>
        <w:t>О мерах по реализации демографической политики Российской Федерации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B578D">
        <w:rPr>
          <w:rFonts w:ascii="Times New Roman" w:hAnsi="Times New Roman" w:cs="Times New Roman"/>
          <w:sz w:val="24"/>
          <w:szCs w:val="24"/>
        </w:rPr>
        <w:t xml:space="preserve"> (далее - Указы Президента Российской Федерации от 7 мая 2012 года), адресное решение социальных задач, повышение качества муниципальных услуг, достижение конкретных общественно значимых результатов.</w:t>
      </w:r>
    </w:p>
    <w:p w:rsidR="00516EB4" w:rsidRPr="009B578D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Pr="009B578D" w:rsidRDefault="00516EB4" w:rsidP="00516EB4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II. Основные направления бюджетной политики</w:t>
      </w:r>
    </w:p>
    <w:p w:rsidR="00516EB4" w:rsidRDefault="00516EB4" w:rsidP="00516EB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 в области расходов</w:t>
      </w:r>
    </w:p>
    <w:p w:rsidR="00516EB4" w:rsidRPr="009B578D" w:rsidRDefault="00516EB4" w:rsidP="00516EB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16EB4" w:rsidRPr="009B578D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Бюджетная политика осуществляется в рамках объективно обусловленных ограничений, в </w:t>
      </w:r>
      <w:proofErr w:type="gramStart"/>
      <w:r w:rsidRPr="009B578D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9B578D">
        <w:rPr>
          <w:rFonts w:ascii="Times New Roman" w:hAnsi="Times New Roman" w:cs="Times New Roman"/>
          <w:sz w:val="24"/>
          <w:szCs w:val="24"/>
        </w:rPr>
        <w:t xml:space="preserve"> с чем в настоящее время сохраняется базовая задача - ограничить темпы роста бюджетных расходов, и выйти на бездефицитный  бюджет в среднесрочной перспективе.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В таких условиях одним из ключевых вопросов бюджетной политики является обеспечение сбалансированного распределения имеющихся бюджетных ресурсов между текущими социальными расходами и расходами на развитие.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Большинство задач в сфере бюджетной политики, поставленных в предыдущие годы, сохраняют свою актуальность.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Меры по развитию социальной сферы не должны сводиться к механическому наращиванию расходов. Необходимо внедрение новых механизмов оказания и финансового обеспечения муниципальных услуг, повышение их доступности и качества. Основными приорит</w:t>
      </w:r>
      <w:r w:rsidR="00C87E4E">
        <w:rPr>
          <w:rFonts w:ascii="Times New Roman" w:hAnsi="Times New Roman" w:cs="Times New Roman"/>
          <w:sz w:val="24"/>
          <w:szCs w:val="24"/>
        </w:rPr>
        <w:t>етами бюджетных расходов на 2026</w:t>
      </w:r>
      <w:r w:rsidRPr="009B578D">
        <w:rPr>
          <w:rFonts w:ascii="Times New Roman" w:hAnsi="Times New Roman" w:cs="Times New Roman"/>
          <w:sz w:val="24"/>
          <w:szCs w:val="24"/>
        </w:rPr>
        <w:t xml:space="preserve"> год и дальнейшую перспективу в рамках законодательно установленных полномочий будут являться: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lastRenderedPageBreak/>
        <w:t>1) повышение эффективности бюджетных расходов на основе оценки достигнутых результатов;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2) снижение рисков неисполнения первоочередных и социально значимых обязательств, недопущение принятия новых расходных обязательств, не обеспеченных доходными источниками;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3) достижение целевых показателей, утвержденных государственными программами;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4) формирование бюджетных параметров исходя из необходимости безусловного исполнения действующих расходных обязательств, в том числе с учетом их оптимизации и повышения эффективности использования финансовых ресурсов;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5) использование механизмов повышения результативности бюджетных расходов, стимулов для выявления и использования резервов для достижения планируемых (установленных) результатов, в том числе: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проведение инвентаризации и оптимизации расходных обязательств;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проведение мероприятий по энергосбережению, установление приборов учета тепла и воды на объектах подведомственных учреждений.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В целях реализации поставленных целей и задач необходимо осуществить действия по следующим направлениям.</w:t>
      </w:r>
    </w:p>
    <w:p w:rsidR="00516EB4" w:rsidRPr="009B578D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Pr="009B578D" w:rsidRDefault="00516EB4" w:rsidP="00516EB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1. Минимизация бюджетных расходов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В целях обеспечения сбалансированности бюджета, стабильности и устойчивости выполнения действующих расходных обязательств возникает необходимость ограничения размера бюджетного дефицита. Решение этой задачи в первую очередь подразумевает планирование расходов сельского бюджета исходя из консервативной оценки доходного потенциала.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Приоритетами в расходовании средств сельского</w:t>
      </w:r>
      <w:r w:rsidR="00C87E4E">
        <w:rPr>
          <w:rFonts w:ascii="Times New Roman" w:hAnsi="Times New Roman" w:cs="Times New Roman"/>
          <w:sz w:val="24"/>
          <w:szCs w:val="24"/>
        </w:rPr>
        <w:t xml:space="preserve"> бюджета на 2026 год и на плановый период 2027 и 2028</w:t>
      </w:r>
      <w:r w:rsidRPr="009B578D">
        <w:rPr>
          <w:rFonts w:ascii="Times New Roman" w:hAnsi="Times New Roman" w:cs="Times New Roman"/>
          <w:sz w:val="24"/>
          <w:szCs w:val="24"/>
        </w:rPr>
        <w:t xml:space="preserve"> годов становятся: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1) обеспечение своевременности и полноты выплаты заработной платы работникам бюджетной сферы;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2) недопущение кредиторской задолженности по заработной плате и социальным выплатам;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3) концентрация ресурсов на решении вопросов, связанных с обеспечением жизнедеятельности объектов социальной инфраструктуры.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Планирование сельского бюджета осуществляется исходя из необходимости оптимизации структуры и численности органов исполнительной муниципальной власти </w:t>
      </w: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поселения, а также оптимизации сети муниципальных учреждений </w:t>
      </w: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516EB4" w:rsidRPr="009B578D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Pr="009B578D" w:rsidRDefault="00516EB4" w:rsidP="00516EB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2. Обеспечение режима экономного и рационального использования средств сельского бюджета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В целях обеспечения сбалансированности расходных обязательств с доходными возможностями сельского бюджета следует отказаться от необязательных в текущей </w:t>
      </w:r>
      <w:r w:rsidRPr="009B578D">
        <w:rPr>
          <w:rFonts w:ascii="Times New Roman" w:hAnsi="Times New Roman" w:cs="Times New Roman"/>
          <w:sz w:val="24"/>
          <w:szCs w:val="24"/>
        </w:rPr>
        <w:lastRenderedPageBreak/>
        <w:t xml:space="preserve">ситуации затрат. При этом режим жесткой экономии бюджетных средств следует обеспечить не только за счет прямого сокращения не первоочередных и неприоритетных расходов, но и за счет </w:t>
      </w:r>
      <w:proofErr w:type="gramStart"/>
      <w:r w:rsidRPr="009B578D">
        <w:rPr>
          <w:rFonts w:ascii="Times New Roman" w:hAnsi="Times New Roman" w:cs="Times New Roman"/>
          <w:sz w:val="24"/>
          <w:szCs w:val="24"/>
        </w:rPr>
        <w:t>повышения эффективности использования средств сельского бюджета</w:t>
      </w:r>
      <w:proofErr w:type="gramEnd"/>
      <w:r w:rsidRPr="009B578D">
        <w:rPr>
          <w:rFonts w:ascii="Times New Roman" w:hAnsi="Times New Roman" w:cs="Times New Roman"/>
          <w:sz w:val="24"/>
          <w:szCs w:val="24"/>
        </w:rPr>
        <w:t>.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Следует обеспечить взвешенный подход к увеличению и принятию новых расходных обязательств. Принятие расходных обязательств должно осуществляться только по расходным обязательствам, отнесенным </w:t>
      </w:r>
      <w:hyperlink r:id="rId17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Конституцией</w:t>
        </w:r>
      </w:hyperlink>
      <w:r w:rsidRPr="009B578D">
        <w:rPr>
          <w:rFonts w:ascii="Times New Roman" w:hAnsi="Times New Roman" w:cs="Times New Roman"/>
          <w:sz w:val="24"/>
          <w:szCs w:val="24"/>
        </w:rPr>
        <w:t xml:space="preserve"> Российской Федерации и федеральными законами к вопросам местного значения муниципальных районов, а также при наличии соответствующих финансовых возможностей на весь период их действия и при условии тщательного анализа их ожидаемой эффективности. При этом в целях предотвращения постоянного роста расходов сельского бюджета увеличение или принятие новых расходных обязательств должно сопровождаться реструктуризацией или сокращением действующих расходных обязательств.</w:t>
      </w:r>
    </w:p>
    <w:p w:rsidR="00516EB4" w:rsidRPr="009B578D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Pr="009B578D" w:rsidRDefault="00516EB4" w:rsidP="00516EB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3. Повышение качества оказания муниципальных услуг (выполнения работ)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Несмотря на режим жесткой экономии средств сельского бюджета, необходимо обеспечить кардинальное повышение качества предоставления гражданам муниципальных  услуг (выполнения работ) в первую очередь за счет применения современных методов предоставления муниципальных услуг (выполнения работ).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Формирование муниципальных</w:t>
      </w:r>
      <w:r w:rsidR="00C87E4E">
        <w:rPr>
          <w:rFonts w:ascii="Times New Roman" w:hAnsi="Times New Roman" w:cs="Times New Roman"/>
          <w:sz w:val="24"/>
          <w:szCs w:val="24"/>
        </w:rPr>
        <w:t xml:space="preserve"> заданий на 2026</w:t>
      </w:r>
      <w:r w:rsidRPr="009B578D">
        <w:rPr>
          <w:rFonts w:ascii="Times New Roman" w:hAnsi="Times New Roman" w:cs="Times New Roman"/>
          <w:sz w:val="24"/>
          <w:szCs w:val="24"/>
        </w:rPr>
        <w:t xml:space="preserve"> - 202</w:t>
      </w:r>
      <w:r w:rsidR="00C87E4E">
        <w:rPr>
          <w:rFonts w:ascii="Times New Roman" w:hAnsi="Times New Roman" w:cs="Times New Roman"/>
          <w:sz w:val="24"/>
          <w:szCs w:val="24"/>
        </w:rPr>
        <w:t>8</w:t>
      </w:r>
      <w:r w:rsidRPr="009B578D">
        <w:rPr>
          <w:rFonts w:ascii="Times New Roman" w:hAnsi="Times New Roman" w:cs="Times New Roman"/>
          <w:sz w:val="24"/>
          <w:szCs w:val="24"/>
        </w:rPr>
        <w:t xml:space="preserve"> годы будет производиться в соответствии: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1) с базовыми (отраслевыми) перечнями (классификаторами) государственных и муниципальных услуг и работ;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578D">
        <w:rPr>
          <w:rFonts w:ascii="Times New Roman" w:hAnsi="Times New Roman" w:cs="Times New Roman"/>
          <w:sz w:val="24"/>
          <w:szCs w:val="24"/>
        </w:rPr>
        <w:t>2) региональным перечнем (классификатором)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 и работ.</w:t>
      </w:r>
      <w:proofErr w:type="gramEnd"/>
    </w:p>
    <w:p w:rsidR="00516EB4" w:rsidRPr="009B578D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Pr="009B578D" w:rsidRDefault="00516EB4" w:rsidP="00516EB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4. Совершенствование механизмов программно-целевого метода бюджетного планирования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Требуется дальнейшее совершенствование системы оценки эффективности реализации муниципальных программ, обеспечивающей </w:t>
      </w:r>
      <w:proofErr w:type="gramStart"/>
      <w:r w:rsidRPr="009B578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B578D">
        <w:rPr>
          <w:rFonts w:ascii="Times New Roman" w:hAnsi="Times New Roman" w:cs="Times New Roman"/>
          <w:sz w:val="24"/>
          <w:szCs w:val="24"/>
        </w:rPr>
        <w:t xml:space="preserve"> соответствием показателей муниципальных программ и итогов их выполнения, а также применение результатов указанной оценки для корректировки или досрочного прекращения реализации неэффективных и нерезультативных муниципальных программ.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В целях обеспечения ритмичности исполнения сельского бюджета все необходимые меры для организации его исполнения должны приниматься своевременно и реализовываться максимально оперативно. Все решения должны опираться на отлаженные бюджетные процедуры и высокий уровень бюджетной дисциплины.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В очередном бюджетном цикле необходимо пр</w:t>
      </w:r>
      <w:r>
        <w:rPr>
          <w:rFonts w:ascii="Times New Roman" w:hAnsi="Times New Roman" w:cs="Times New Roman"/>
          <w:sz w:val="24"/>
          <w:szCs w:val="24"/>
        </w:rPr>
        <w:t>одолжить работу по переходу на «эффективный контракт»</w:t>
      </w:r>
      <w:r w:rsidRPr="009B578D">
        <w:rPr>
          <w:rFonts w:ascii="Times New Roman" w:hAnsi="Times New Roman" w:cs="Times New Roman"/>
          <w:sz w:val="24"/>
          <w:szCs w:val="24"/>
        </w:rPr>
        <w:t xml:space="preserve">, включающий показатели и критерии оценки эффективности деятельности работника для назначения ему стимулирующих выплат в зависимости от результатов его труда и </w:t>
      </w:r>
      <w:proofErr w:type="gramStart"/>
      <w:r w:rsidRPr="009B578D">
        <w:rPr>
          <w:rFonts w:ascii="Times New Roman" w:hAnsi="Times New Roman" w:cs="Times New Roman"/>
          <w:sz w:val="24"/>
          <w:szCs w:val="24"/>
        </w:rPr>
        <w:t>качества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578D">
        <w:rPr>
          <w:rFonts w:ascii="Times New Roman" w:hAnsi="Times New Roman" w:cs="Times New Roman"/>
          <w:sz w:val="24"/>
          <w:szCs w:val="24"/>
        </w:rPr>
        <w:t>оказываемых им муниципальных услуг, в увязке с показателями деятельности муниципального учреждения и муниципальных программ.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Основные усилия в отраслях социальной сферы будут направлены на следующее.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lastRenderedPageBreak/>
        <w:t>В сфере физической культуры, спорта главным приоритетом станет развитие физической культуры и массового спорта на селе, расширение возможностей для участия в физкультурно-массовых и спортивных мероприятиях всех групп населения.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В сфере культуры основные усилия будут направлены на сохранение культурного и исторического наследия, развитие творческого потенциала жителей села, создание условий для улучшения доступа населения к культурным ценностям. 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Будут решаться задачи по развитию потенциала молодежи, направленные на мероприятия по укреплению единства наций.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Основными рисками, которые могут возникнуть в ходе реализации бюджетной политики, являются: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1) изменение норм законодательства, влекущее за собой снижение доходов сельского бюджета, увеличение расходов сельского бюджета;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2) ухудшение общеэкономической ситуации в Российской Федерации, ведущее к уменьшению поступлений налоговых и неналоговых доходов сельского бюджета.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При наступлении указанных рисков могут потребоваться дополнительные меры по минимизации их негативных последствий.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Основными направлениями бюджетной</w:t>
      </w:r>
      <w:r>
        <w:rPr>
          <w:rFonts w:ascii="Times New Roman" w:hAnsi="Times New Roman" w:cs="Times New Roman"/>
          <w:sz w:val="24"/>
          <w:szCs w:val="24"/>
        </w:rPr>
        <w:t xml:space="preserve"> политики в сфере культу</w:t>
      </w:r>
      <w:r w:rsidR="00C87E4E">
        <w:rPr>
          <w:rFonts w:ascii="Times New Roman" w:hAnsi="Times New Roman" w:cs="Times New Roman"/>
          <w:sz w:val="24"/>
          <w:szCs w:val="24"/>
        </w:rPr>
        <w:t>ры в 2026</w:t>
      </w:r>
      <w:r w:rsidRPr="009B578D">
        <w:rPr>
          <w:rFonts w:ascii="Times New Roman" w:hAnsi="Times New Roman" w:cs="Times New Roman"/>
          <w:sz w:val="24"/>
          <w:szCs w:val="24"/>
        </w:rPr>
        <w:t xml:space="preserve"> - 202</w:t>
      </w:r>
      <w:r w:rsidR="00C87E4E">
        <w:rPr>
          <w:rFonts w:ascii="Times New Roman" w:hAnsi="Times New Roman" w:cs="Times New Roman"/>
          <w:sz w:val="24"/>
          <w:szCs w:val="24"/>
        </w:rPr>
        <w:t>8</w:t>
      </w:r>
      <w:r w:rsidRPr="009B578D">
        <w:rPr>
          <w:rFonts w:ascii="Times New Roman" w:hAnsi="Times New Roman" w:cs="Times New Roman"/>
          <w:sz w:val="24"/>
          <w:szCs w:val="24"/>
        </w:rPr>
        <w:t xml:space="preserve"> годах будут являться: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1) сохранение объектов культурного наследия </w:t>
      </w: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2) развитие образовательных организаций сферы культуры, поддержка молодых дарований </w:t>
      </w: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3) поддержка и развитие театрального искусства;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4) поддержка и развитие музейной деятельности;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5) обеспечение условий для художественного и народного творчества, совершенствование </w:t>
      </w:r>
      <w:proofErr w:type="spellStart"/>
      <w:r w:rsidRPr="009B578D">
        <w:rPr>
          <w:rFonts w:ascii="Times New Roman" w:hAnsi="Times New Roman" w:cs="Times New Roman"/>
          <w:sz w:val="24"/>
          <w:szCs w:val="24"/>
        </w:rPr>
        <w:t>культурно-досуговой</w:t>
      </w:r>
      <w:proofErr w:type="spellEnd"/>
      <w:r w:rsidRPr="009B578D"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6) нормативно-правовое и информационное обеспечение отрасли культуры;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7) информационно-издательская деятельность учреждений культуры.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Основными направлениями бюджетной политики в сфере физ</w:t>
      </w:r>
      <w:r w:rsidR="00C87E4E">
        <w:rPr>
          <w:rFonts w:ascii="Times New Roman" w:hAnsi="Times New Roman" w:cs="Times New Roman"/>
          <w:sz w:val="24"/>
          <w:szCs w:val="24"/>
        </w:rPr>
        <w:t>ической культуры и спорта в 2026 – 2028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578D">
        <w:rPr>
          <w:rFonts w:ascii="Times New Roman" w:hAnsi="Times New Roman" w:cs="Times New Roman"/>
          <w:sz w:val="24"/>
          <w:szCs w:val="24"/>
        </w:rPr>
        <w:t>годах будут являться: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1) развитие массового спорта и обеспечение его доступности;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В целях стимулирования инновационного развития необходимо продолжить: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государственную поддержку развития инновационной инфраструктуры, включая поддержку малого инновационного предпринимательства;</w:t>
      </w:r>
    </w:p>
    <w:p w:rsidR="00516EB4" w:rsidRPr="009B578D" w:rsidRDefault="00516EB4" w:rsidP="00516EB4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516EB4" w:rsidRDefault="00516EB4" w:rsidP="00516EB4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III. Политика в области межбюджетных отношений</w:t>
      </w:r>
    </w:p>
    <w:p w:rsidR="00516EB4" w:rsidRPr="009B578D" w:rsidRDefault="00516EB4" w:rsidP="00516EB4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516EB4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Межбюджетные отношен</w:t>
      </w:r>
      <w:r w:rsidR="00C87E4E">
        <w:rPr>
          <w:rFonts w:ascii="Times New Roman" w:hAnsi="Times New Roman" w:cs="Times New Roman"/>
          <w:sz w:val="24"/>
          <w:szCs w:val="24"/>
        </w:rPr>
        <w:t xml:space="preserve">ия в 2026 – 2028 </w:t>
      </w:r>
      <w:r w:rsidRPr="009B578D">
        <w:rPr>
          <w:rFonts w:ascii="Times New Roman" w:hAnsi="Times New Roman" w:cs="Times New Roman"/>
          <w:sz w:val="24"/>
          <w:szCs w:val="24"/>
        </w:rPr>
        <w:t xml:space="preserve">годах будут формироваться в соответствии с Бюджетным </w:t>
      </w:r>
      <w:hyperlink r:id="rId18" w:history="1">
        <w:r w:rsidRPr="009B578D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9B578D">
        <w:rPr>
          <w:rFonts w:ascii="Times New Roman" w:hAnsi="Times New Roman" w:cs="Times New Roman"/>
          <w:sz w:val="24"/>
          <w:szCs w:val="24"/>
        </w:rPr>
        <w:t xml:space="preserve"> Российской Федерации и </w:t>
      </w:r>
      <w:hyperlink r:id="rId19" w:history="1">
        <w:r w:rsidRPr="009B578D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9B578D">
        <w:rPr>
          <w:rFonts w:ascii="Times New Roman" w:hAnsi="Times New Roman" w:cs="Times New Roman"/>
          <w:sz w:val="24"/>
          <w:szCs w:val="24"/>
        </w:rPr>
        <w:t xml:space="preserve"> Орловской области от 26 </w:t>
      </w:r>
      <w:r w:rsidRPr="009B578D">
        <w:rPr>
          <w:rFonts w:ascii="Times New Roman" w:hAnsi="Times New Roman" w:cs="Times New Roman"/>
          <w:sz w:val="24"/>
          <w:szCs w:val="24"/>
        </w:rPr>
        <w:lastRenderedPageBreak/>
        <w:t>декабря 2005 года №</w:t>
      </w:r>
      <w:r>
        <w:rPr>
          <w:rFonts w:ascii="Times New Roman" w:hAnsi="Times New Roman" w:cs="Times New Roman"/>
          <w:sz w:val="24"/>
          <w:szCs w:val="24"/>
        </w:rPr>
        <w:t xml:space="preserve"> 562-ОЗ «</w:t>
      </w:r>
      <w:r w:rsidRPr="009B578D">
        <w:rPr>
          <w:rFonts w:ascii="Times New Roman" w:hAnsi="Times New Roman" w:cs="Times New Roman"/>
          <w:sz w:val="24"/>
          <w:szCs w:val="24"/>
        </w:rPr>
        <w:t>О межбюджетных</w:t>
      </w:r>
      <w:r>
        <w:rPr>
          <w:rFonts w:ascii="Times New Roman" w:hAnsi="Times New Roman" w:cs="Times New Roman"/>
          <w:sz w:val="24"/>
          <w:szCs w:val="24"/>
        </w:rPr>
        <w:t xml:space="preserve"> отношениях в Орловской области»</w:t>
      </w:r>
      <w:r w:rsidRPr="009B578D">
        <w:rPr>
          <w:rFonts w:ascii="Times New Roman" w:hAnsi="Times New Roman" w:cs="Times New Roman"/>
          <w:sz w:val="24"/>
          <w:szCs w:val="24"/>
        </w:rPr>
        <w:t>.</w:t>
      </w:r>
    </w:p>
    <w:p w:rsidR="00516EB4" w:rsidRPr="009B578D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Бюджетная политика в сфере межбюджетных отношений будет направлена на решение следующих задач: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1) обеспечение сбалансированности подведомственных учреждений;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2) сохранение роли выравнивающей составляющей межбюджетных трансфертов;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3) повышение эффективности предоставления целевых межбюджетных трансфертов.</w:t>
      </w:r>
    </w:p>
    <w:p w:rsidR="00516EB4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Предоставление межбюджетных трансфертов из сельского бюджета будет осуществляться исключительно при соблюдении условий, определенных бюджетным законодательством, с применением к его нарушителям мер принуждения, предусмотренных действующим законодательством.</w:t>
      </w:r>
    </w:p>
    <w:p w:rsidR="00516EB4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Default="00516EB4" w:rsidP="00516EB4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IV. Политика в сфере управления муниципальным долгом</w:t>
      </w:r>
    </w:p>
    <w:p w:rsidR="00516EB4" w:rsidRDefault="00516EB4" w:rsidP="00516EB4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516EB4" w:rsidRPr="009B578D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Основными задачами долговой политики </w:t>
      </w: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C87E4E">
        <w:rPr>
          <w:rFonts w:ascii="Times New Roman" w:hAnsi="Times New Roman" w:cs="Times New Roman"/>
          <w:sz w:val="24"/>
          <w:szCs w:val="24"/>
        </w:rPr>
        <w:t xml:space="preserve"> на 2026 год и на плановый период 2027</w:t>
      </w:r>
      <w:r w:rsidRPr="009B578D">
        <w:rPr>
          <w:rFonts w:ascii="Times New Roman" w:hAnsi="Times New Roman" w:cs="Times New Roman"/>
          <w:sz w:val="24"/>
          <w:szCs w:val="24"/>
        </w:rPr>
        <w:t xml:space="preserve"> и 202</w:t>
      </w:r>
      <w:r w:rsidR="00C87E4E">
        <w:rPr>
          <w:rFonts w:ascii="Times New Roman" w:hAnsi="Times New Roman" w:cs="Times New Roman"/>
          <w:sz w:val="24"/>
          <w:szCs w:val="24"/>
        </w:rPr>
        <w:t>8</w:t>
      </w:r>
      <w:r w:rsidRPr="009B578D">
        <w:rPr>
          <w:rFonts w:ascii="Times New Roman" w:hAnsi="Times New Roman" w:cs="Times New Roman"/>
          <w:sz w:val="24"/>
          <w:szCs w:val="24"/>
        </w:rPr>
        <w:t xml:space="preserve"> годов являются:</w:t>
      </w:r>
    </w:p>
    <w:p w:rsidR="00516EB4" w:rsidRDefault="00516EB4" w:rsidP="00516EB4">
      <w:pPr>
        <w:pStyle w:val="ConsPlusNormal"/>
        <w:spacing w:before="22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1) поддержание параметров муниципального долга в рамках, установленных бюджетным законодательством Российской Федерации;</w:t>
      </w:r>
    </w:p>
    <w:p w:rsidR="00516EB4" w:rsidRPr="009B578D" w:rsidRDefault="00516EB4" w:rsidP="00516EB4">
      <w:pPr>
        <w:pStyle w:val="ConsPlusNormal"/>
        <w:spacing w:before="22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2) минимизация расходов на обслуживание муниципального долга.</w:t>
      </w:r>
    </w:p>
    <w:p w:rsidR="00516EB4" w:rsidRDefault="00516EB4" w:rsidP="00516EB4">
      <w:pPr>
        <w:pStyle w:val="ConsPlusNormal"/>
        <w:spacing w:before="22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Основными мероприятиями по реализации основных задач долговой политики являются:</w:t>
      </w:r>
    </w:p>
    <w:p w:rsidR="00516EB4" w:rsidRPr="009B578D" w:rsidRDefault="00516EB4" w:rsidP="00516EB4">
      <w:pPr>
        <w:pStyle w:val="ConsPlusNormal"/>
        <w:spacing w:before="22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1) поэтапное сокращение дефицита сельского бюджета;</w:t>
      </w:r>
    </w:p>
    <w:p w:rsidR="00516EB4" w:rsidRPr="009B578D" w:rsidRDefault="00516EB4" w:rsidP="00516EB4">
      <w:pPr>
        <w:pStyle w:val="ConsPlusNormal"/>
        <w:spacing w:before="22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2) направление дополнительно полученных доходов на снижение бюджетного дефицита и погашение долговых обязательств;</w:t>
      </w:r>
    </w:p>
    <w:p w:rsidR="00516EB4" w:rsidRPr="009B578D" w:rsidRDefault="00516EB4" w:rsidP="00516EB4">
      <w:pPr>
        <w:pStyle w:val="ConsPlusNormal"/>
        <w:spacing w:before="22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3) недопущение принятия новых расходных обязательств, не обеспеченных стабильными источниками доходов;</w:t>
      </w:r>
    </w:p>
    <w:p w:rsidR="00516EB4" w:rsidRPr="009B578D" w:rsidRDefault="00516EB4" w:rsidP="00516EB4">
      <w:pPr>
        <w:pStyle w:val="ConsPlusNormal"/>
        <w:spacing w:before="22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4) эффективное управление свободными остатками средств сельского бюджета;</w:t>
      </w:r>
    </w:p>
    <w:p w:rsidR="00516EB4" w:rsidRPr="009B578D" w:rsidRDefault="00516EB4" w:rsidP="00516EB4">
      <w:pPr>
        <w:pStyle w:val="ConsPlusNormal"/>
        <w:spacing w:before="22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5) минимизация стоимости заимствований;</w:t>
      </w:r>
    </w:p>
    <w:p w:rsidR="00516EB4" w:rsidRPr="009B578D" w:rsidRDefault="00516EB4" w:rsidP="00516EB4">
      <w:pPr>
        <w:pStyle w:val="ConsPlusNormal"/>
        <w:spacing w:before="22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6) своевременное и в полном объеме исполнение обязательств по кредитным договорам и соглашениям;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9B578D">
        <w:rPr>
          <w:rFonts w:ascii="Times New Roman" w:hAnsi="Times New Roman" w:cs="Times New Roman"/>
          <w:sz w:val="24"/>
          <w:szCs w:val="24"/>
        </w:rPr>
        <w:t>) ограничение объема расходов на обслуживание муниципального долга - не более 5 процентов общего объема расходов;</w:t>
      </w:r>
    </w:p>
    <w:p w:rsidR="00516EB4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9B578D">
        <w:rPr>
          <w:rFonts w:ascii="Times New Roman" w:hAnsi="Times New Roman" w:cs="Times New Roman"/>
          <w:sz w:val="24"/>
          <w:szCs w:val="24"/>
        </w:rPr>
        <w:t xml:space="preserve">) осуществление мониторинга соответствия параметров муниципального долга </w:t>
      </w: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578D">
        <w:rPr>
          <w:rFonts w:ascii="Times New Roman" w:hAnsi="Times New Roman" w:cs="Times New Roman"/>
          <w:sz w:val="24"/>
          <w:szCs w:val="24"/>
        </w:rPr>
        <w:t xml:space="preserve">ограничениям, установленным Бюджетным </w:t>
      </w:r>
      <w:hyperlink r:id="rId20" w:history="1">
        <w:r w:rsidRPr="009B578D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Pr="009B578D">
        <w:rPr>
          <w:rFonts w:ascii="Times New Roman" w:hAnsi="Times New Roman" w:cs="Times New Roman"/>
          <w:sz w:val="24"/>
          <w:szCs w:val="24"/>
        </w:rPr>
        <w:t xml:space="preserve"> Российской Федерации, и условиям соглашений о предоставлении кредитов из областного бюджета;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9B578D">
        <w:rPr>
          <w:rFonts w:ascii="Times New Roman" w:hAnsi="Times New Roman" w:cs="Times New Roman"/>
          <w:sz w:val="24"/>
          <w:szCs w:val="24"/>
        </w:rPr>
        <w:t xml:space="preserve">) обеспечение раскрытия информации о муниципальном долге </w:t>
      </w: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16EB4" w:rsidRDefault="00516EB4" w:rsidP="00516EB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191"/>
      <w:bookmarkEnd w:id="1"/>
    </w:p>
    <w:p w:rsidR="00516EB4" w:rsidRDefault="00516EB4" w:rsidP="00516EB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6EB4" w:rsidRPr="009B578D" w:rsidRDefault="00516EB4" w:rsidP="00516EB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516EB4" w:rsidRPr="009B578D" w:rsidRDefault="00516EB4" w:rsidP="00516E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516EB4" w:rsidRPr="009B578D" w:rsidRDefault="00516EB4" w:rsidP="00516E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516EB4" w:rsidRPr="009B578D" w:rsidRDefault="00C87E4E" w:rsidP="00516E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30 октября 2025 года № 154</w:t>
      </w:r>
    </w:p>
    <w:p w:rsidR="00516EB4" w:rsidRPr="009B578D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Pr="009B578D" w:rsidRDefault="00516EB4" w:rsidP="00516E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ОСНОВНЫЕ НАПРАВЛЕНИЯ НАЛОГОВОЙ ПОЛИТИ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9B578D">
        <w:rPr>
          <w:rFonts w:ascii="Times New Roman" w:hAnsi="Times New Roman" w:cs="Times New Roman"/>
          <w:sz w:val="24"/>
          <w:szCs w:val="24"/>
        </w:rPr>
        <w:t>И</w:t>
      </w:r>
    </w:p>
    <w:p w:rsidR="00516EB4" w:rsidRPr="009B578D" w:rsidRDefault="00516EB4" w:rsidP="00516E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C87E4E">
        <w:rPr>
          <w:rFonts w:ascii="Times New Roman" w:hAnsi="Times New Roman" w:cs="Times New Roman"/>
          <w:sz w:val="24"/>
          <w:szCs w:val="24"/>
        </w:rPr>
        <w:t xml:space="preserve"> НА 2026</w:t>
      </w:r>
      <w:r w:rsidRPr="009B578D">
        <w:rPr>
          <w:rFonts w:ascii="Times New Roman" w:hAnsi="Times New Roman" w:cs="Times New Roman"/>
          <w:sz w:val="24"/>
          <w:szCs w:val="24"/>
        </w:rPr>
        <w:t xml:space="preserve"> - 202</w:t>
      </w:r>
      <w:r w:rsidR="00C87E4E">
        <w:rPr>
          <w:rFonts w:ascii="Times New Roman" w:hAnsi="Times New Roman" w:cs="Times New Roman"/>
          <w:sz w:val="24"/>
          <w:szCs w:val="24"/>
        </w:rPr>
        <w:t>8</w:t>
      </w:r>
      <w:r w:rsidRPr="009B578D">
        <w:rPr>
          <w:rFonts w:ascii="Times New Roman" w:hAnsi="Times New Roman" w:cs="Times New Roman"/>
          <w:sz w:val="24"/>
          <w:szCs w:val="24"/>
        </w:rPr>
        <w:t xml:space="preserve"> ГОДЫ</w:t>
      </w:r>
    </w:p>
    <w:p w:rsidR="00516EB4" w:rsidRPr="009B578D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Pr="009B578D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Налоговая политика </w:t>
      </w: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C87E4E">
        <w:rPr>
          <w:rFonts w:ascii="Times New Roman" w:hAnsi="Times New Roman" w:cs="Times New Roman"/>
          <w:sz w:val="24"/>
          <w:szCs w:val="24"/>
        </w:rPr>
        <w:t xml:space="preserve"> в 2026 году и плановом периоде 2027</w:t>
      </w:r>
      <w:r>
        <w:rPr>
          <w:rFonts w:ascii="Times New Roman" w:hAnsi="Times New Roman" w:cs="Times New Roman"/>
          <w:sz w:val="24"/>
          <w:szCs w:val="24"/>
        </w:rPr>
        <w:t xml:space="preserve"> и 202</w:t>
      </w:r>
      <w:bookmarkStart w:id="2" w:name="_GoBack"/>
      <w:bookmarkEnd w:id="2"/>
      <w:r w:rsidR="00C87E4E">
        <w:rPr>
          <w:rFonts w:ascii="Times New Roman" w:hAnsi="Times New Roman" w:cs="Times New Roman"/>
          <w:sz w:val="24"/>
          <w:szCs w:val="24"/>
        </w:rPr>
        <w:t>8</w:t>
      </w:r>
      <w:r w:rsidRPr="009B578D">
        <w:rPr>
          <w:rFonts w:ascii="Times New Roman" w:hAnsi="Times New Roman" w:cs="Times New Roman"/>
          <w:sz w:val="24"/>
          <w:szCs w:val="24"/>
        </w:rPr>
        <w:t xml:space="preserve"> годов обеспечивает преемственность целей и задач налоговой политики предыдущего периода и направлена на увеличение доходов консолидированного бюджета </w:t>
      </w: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 за счет оптимизации налоговой нагрузки, отмены неэффективных налоговых льгот, повышения эффективности системы налогового администрирования.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Основными направлениями налоговой </w:t>
      </w:r>
      <w:proofErr w:type="gramStart"/>
      <w:r w:rsidRPr="009B578D">
        <w:rPr>
          <w:rFonts w:ascii="Times New Roman" w:hAnsi="Times New Roman" w:cs="Times New Roman"/>
          <w:sz w:val="24"/>
          <w:szCs w:val="24"/>
        </w:rPr>
        <w:t>политики на</w:t>
      </w:r>
      <w:proofErr w:type="gramEnd"/>
      <w:r w:rsidRPr="009B578D">
        <w:rPr>
          <w:rFonts w:ascii="Times New Roman" w:hAnsi="Times New Roman" w:cs="Times New Roman"/>
          <w:sz w:val="24"/>
          <w:szCs w:val="24"/>
        </w:rPr>
        <w:t xml:space="preserve"> ближайшую перспективу являются:</w:t>
      </w:r>
    </w:p>
    <w:p w:rsidR="00516EB4" w:rsidRPr="009B578D" w:rsidRDefault="00516EB4" w:rsidP="00516E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Pr="009B578D" w:rsidRDefault="00516EB4" w:rsidP="00516EB4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1. Мобилизация резервов доходной базы консолидированного бюджета </w:t>
      </w: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поселения: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1) усиление работы по погашению задолженности по налоговым и неналоговым платежам в бюджеты всех уровней;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2) активизация мероприятий по выявлению, постановке на налоговый учет и привлечению к налогообложению обособленных подразделений, головные организации которых расположены за пределами района;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3) продолжение работы, направленной на повышение объемов поступлений в бюджеты </w:t>
      </w:r>
      <w:r>
        <w:rPr>
          <w:rFonts w:ascii="Times New Roman" w:hAnsi="Times New Roman" w:cs="Times New Roman"/>
          <w:sz w:val="24"/>
          <w:szCs w:val="24"/>
        </w:rPr>
        <w:t>Паньковского</w:t>
      </w:r>
      <w:r w:rsidRPr="009B578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578D">
        <w:rPr>
          <w:rFonts w:ascii="Times New Roman" w:hAnsi="Times New Roman" w:cs="Times New Roman"/>
          <w:sz w:val="24"/>
          <w:szCs w:val="24"/>
        </w:rPr>
        <w:t>налога на доходы физических лиц: создание условий для роста общего объема фонда оплаты труда в районе, легализация заработной платы, доведение ее до среднеотраслевого уровня, проведение мероприятий по сокращению задолженности по налогу на доходы физических лиц;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4) продолжение работы по расширению налоговой базы по имущественным налогам путем выявления и включения в налогооблагаемую базу недвижимого имущества и земельных участков, которые до настоящего времени не зарегистрированы или зарегистрированы с указанием неполных сведений, необходимых для исчисления налогов;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5) оптимизация налоговых льгот и иных преференций, предоставляемых субъектам хозяйственной деятельности, в том числе исходя из оценки </w:t>
      </w:r>
      <w:proofErr w:type="spellStart"/>
      <w:r w:rsidRPr="009B578D">
        <w:rPr>
          <w:rFonts w:ascii="Times New Roman" w:hAnsi="Times New Roman" w:cs="Times New Roman"/>
          <w:sz w:val="24"/>
          <w:szCs w:val="24"/>
        </w:rPr>
        <w:t>востребованности</w:t>
      </w:r>
      <w:proofErr w:type="spellEnd"/>
      <w:r w:rsidRPr="009B578D">
        <w:rPr>
          <w:rFonts w:ascii="Times New Roman" w:hAnsi="Times New Roman" w:cs="Times New Roman"/>
          <w:sz w:val="24"/>
          <w:szCs w:val="24"/>
        </w:rPr>
        <w:t xml:space="preserve"> этих льгот и преференций и их экономического эффекта;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6) оптимизация ставок арендной платы и сокращение размеров задолженности по арендной плате за земельные участки, аренду имущества;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Pr="009B578D" w:rsidRDefault="00516EB4" w:rsidP="00516EB4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2. Стимулирование инвестиционной деятельности: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совершенствование мер муниципальной поддержки хозяйствующих субъектов, осуществляющих реализацию инвестиционных проектов, оказывающих влияние на рост налогового потенциала.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6EB4" w:rsidRPr="009B578D" w:rsidRDefault="00516EB4" w:rsidP="00516EB4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lastRenderedPageBreak/>
        <w:t>3. Совершенствование налогового администрирования: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1) повышение ответственности администраторов доходов за эффективное прогнозирование, своевременность, полноту поступления и сокращение задолженности </w:t>
      </w:r>
      <w:proofErr w:type="spellStart"/>
      <w:r w:rsidRPr="009B578D">
        <w:rPr>
          <w:rFonts w:ascii="Times New Roman" w:hAnsi="Times New Roman" w:cs="Times New Roman"/>
          <w:sz w:val="24"/>
          <w:szCs w:val="24"/>
        </w:rPr>
        <w:t>администрируемых</w:t>
      </w:r>
      <w:proofErr w:type="spellEnd"/>
      <w:r w:rsidRPr="009B578D">
        <w:rPr>
          <w:rFonts w:ascii="Times New Roman" w:hAnsi="Times New Roman" w:cs="Times New Roman"/>
          <w:sz w:val="24"/>
          <w:szCs w:val="24"/>
        </w:rPr>
        <w:t xml:space="preserve"> платежей;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2) повышение качества и эффективности совместной работы органов власти всех уровней по усилению администрирования доходов в рамках деятельности межведомственных рабочих групп по платежам  местные бюджеты;</w:t>
      </w:r>
    </w:p>
    <w:p w:rsidR="00516EB4" w:rsidRPr="009B578D" w:rsidRDefault="00516EB4" w:rsidP="00516E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3) продолжение работы органами власти всех уровней по легализации прибыли и убытков организаций, допускающих искажения </w:t>
      </w:r>
      <w:r>
        <w:rPr>
          <w:rFonts w:ascii="Times New Roman" w:hAnsi="Times New Roman" w:cs="Times New Roman"/>
          <w:sz w:val="24"/>
          <w:szCs w:val="24"/>
        </w:rPr>
        <w:t>в налоговом учете, легализации «</w:t>
      </w:r>
      <w:r w:rsidRPr="009B578D">
        <w:rPr>
          <w:rFonts w:ascii="Times New Roman" w:hAnsi="Times New Roman" w:cs="Times New Roman"/>
          <w:sz w:val="24"/>
          <w:szCs w:val="24"/>
        </w:rPr>
        <w:t>теневой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B578D">
        <w:rPr>
          <w:rFonts w:ascii="Times New Roman" w:hAnsi="Times New Roman" w:cs="Times New Roman"/>
          <w:sz w:val="24"/>
          <w:szCs w:val="24"/>
        </w:rPr>
        <w:t xml:space="preserve"> заработной платы, взысканию задолженности по налоговым и неналоговым доходам, реализации мероприятий по повышению роли имущественных налогов в формировании доходов консолидированного бюджета.</w:t>
      </w:r>
    </w:p>
    <w:p w:rsidR="00516EB4" w:rsidRPr="009B578D" w:rsidRDefault="00516EB4" w:rsidP="00516EB4">
      <w:pPr>
        <w:rPr>
          <w:rFonts w:ascii="Times New Roman" w:hAnsi="Times New Roman"/>
        </w:rPr>
      </w:pPr>
    </w:p>
    <w:p w:rsidR="00325F42" w:rsidRPr="00516EB4" w:rsidRDefault="00325F42" w:rsidP="00516EB4"/>
    <w:sectPr w:rsidR="00325F42" w:rsidRPr="00516EB4" w:rsidSect="00EA5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1CC4"/>
    <w:rsid w:val="000230AE"/>
    <w:rsid w:val="00040E11"/>
    <w:rsid w:val="000A6D5A"/>
    <w:rsid w:val="000B1038"/>
    <w:rsid w:val="000E1EA5"/>
    <w:rsid w:val="00116AAE"/>
    <w:rsid w:val="00130184"/>
    <w:rsid w:val="0014469D"/>
    <w:rsid w:val="00150C3F"/>
    <w:rsid w:val="00150F84"/>
    <w:rsid w:val="00155EFF"/>
    <w:rsid w:val="00164A00"/>
    <w:rsid w:val="001D0FE0"/>
    <w:rsid w:val="002A5F34"/>
    <w:rsid w:val="002B5727"/>
    <w:rsid w:val="002C4FF3"/>
    <w:rsid w:val="00306290"/>
    <w:rsid w:val="00311CC4"/>
    <w:rsid w:val="0031515A"/>
    <w:rsid w:val="00325F42"/>
    <w:rsid w:val="00335178"/>
    <w:rsid w:val="003572A7"/>
    <w:rsid w:val="003D26C4"/>
    <w:rsid w:val="00427B64"/>
    <w:rsid w:val="0044398D"/>
    <w:rsid w:val="00451969"/>
    <w:rsid w:val="00471AF6"/>
    <w:rsid w:val="004743C6"/>
    <w:rsid w:val="00496B9D"/>
    <w:rsid w:val="004B493D"/>
    <w:rsid w:val="00516EB4"/>
    <w:rsid w:val="00526721"/>
    <w:rsid w:val="00566D38"/>
    <w:rsid w:val="005A1085"/>
    <w:rsid w:val="005E2DFF"/>
    <w:rsid w:val="00600258"/>
    <w:rsid w:val="00633A32"/>
    <w:rsid w:val="0068029D"/>
    <w:rsid w:val="00694489"/>
    <w:rsid w:val="006C19B7"/>
    <w:rsid w:val="006D6B11"/>
    <w:rsid w:val="006D6D73"/>
    <w:rsid w:val="00704FBE"/>
    <w:rsid w:val="00757977"/>
    <w:rsid w:val="007A5E54"/>
    <w:rsid w:val="007C4CB1"/>
    <w:rsid w:val="007F0168"/>
    <w:rsid w:val="0082510C"/>
    <w:rsid w:val="008434E7"/>
    <w:rsid w:val="00876C7F"/>
    <w:rsid w:val="0088433C"/>
    <w:rsid w:val="00942B77"/>
    <w:rsid w:val="009B578D"/>
    <w:rsid w:val="009E76CF"/>
    <w:rsid w:val="00A1681C"/>
    <w:rsid w:val="00A23CE8"/>
    <w:rsid w:val="00A51259"/>
    <w:rsid w:val="00A55F17"/>
    <w:rsid w:val="00A60EB2"/>
    <w:rsid w:val="00A61BC0"/>
    <w:rsid w:val="00A775F7"/>
    <w:rsid w:val="00A95C5A"/>
    <w:rsid w:val="00AD362C"/>
    <w:rsid w:val="00B07325"/>
    <w:rsid w:val="00B31CB4"/>
    <w:rsid w:val="00BD24B4"/>
    <w:rsid w:val="00BD3977"/>
    <w:rsid w:val="00C1021E"/>
    <w:rsid w:val="00C153E8"/>
    <w:rsid w:val="00C27642"/>
    <w:rsid w:val="00C32D68"/>
    <w:rsid w:val="00C54CD9"/>
    <w:rsid w:val="00C569FE"/>
    <w:rsid w:val="00C64C51"/>
    <w:rsid w:val="00C87E4E"/>
    <w:rsid w:val="00C94F95"/>
    <w:rsid w:val="00CB20F5"/>
    <w:rsid w:val="00CC2E16"/>
    <w:rsid w:val="00CF22C7"/>
    <w:rsid w:val="00D27959"/>
    <w:rsid w:val="00D326A0"/>
    <w:rsid w:val="00D527BB"/>
    <w:rsid w:val="00D72E12"/>
    <w:rsid w:val="00D878A9"/>
    <w:rsid w:val="00E13280"/>
    <w:rsid w:val="00E66006"/>
    <w:rsid w:val="00F347F3"/>
    <w:rsid w:val="00F35DBA"/>
    <w:rsid w:val="00F80C64"/>
    <w:rsid w:val="00F83986"/>
    <w:rsid w:val="00FD05F1"/>
    <w:rsid w:val="00FF19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347F3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1C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11C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11CC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944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448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semiHidden/>
    <w:rsid w:val="00704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Основной текст_"/>
    <w:basedOn w:val="a0"/>
    <w:link w:val="1"/>
    <w:rsid w:val="00CB20F5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5"/>
    <w:rsid w:val="00CB20F5"/>
    <w:pPr>
      <w:widowControl w:val="0"/>
      <w:shd w:val="clear" w:color="auto" w:fill="FFFFFF"/>
      <w:spacing w:before="300" w:after="300" w:line="317" w:lineRule="exact"/>
      <w:ind w:firstLine="0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620AE6920708148E75E5D277E18BBEA9E2488A51B65E2046CD9BE79E6AFBAED25AD27E2619333DB9PEN" TargetMode="External"/><Relationship Id="rId13" Type="http://schemas.openxmlformats.org/officeDocument/2006/relationships/hyperlink" Target="consultantplus://offline/ref=61620AE6920708148E75E5D277E18BBEA9E2498D52B55E2046CD9BE79EB6PAN" TargetMode="External"/><Relationship Id="rId18" Type="http://schemas.openxmlformats.org/officeDocument/2006/relationships/hyperlink" Target="consultantplus://offline/ref=61620AE6920708148E75E5D277E18BBEA9E2488A51B65E2046CD9BE79EB6PAN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61620AE6920708148E75E5C4748DD4B1ACEB178350B3507F1B92C0BAC963F1F995158B3C6217373896E770BDPEN" TargetMode="External"/><Relationship Id="rId12" Type="http://schemas.openxmlformats.org/officeDocument/2006/relationships/hyperlink" Target="consultantplus://offline/ref=61620AE6920708148E75E5D277E18BBEA9E2488A51B65E2046CD9BE79EB6PAN" TargetMode="External"/><Relationship Id="rId17" Type="http://schemas.openxmlformats.org/officeDocument/2006/relationships/hyperlink" Target="consultantplus://offline/ref=61620AE6920708148E75E5D277E18BBEA9E84E8B5EE50922179895BEP2N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1620AE6920708148E75FBC962E18BBEAAE2408D51B25E2046CD9BE79EB6PAN" TargetMode="External"/><Relationship Id="rId20" Type="http://schemas.openxmlformats.org/officeDocument/2006/relationships/hyperlink" Target="consultantplus://offline/ref=61620AE6920708148E75E5D277E18BBEA9E2488A51B65E2046CD9BE79EB6PAN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1620AE6920708148E75E5D277E18BBEA9E2488A51B65E2046CD9BE79E6AFBAED25AD27E2619333EB9P7N" TargetMode="External"/><Relationship Id="rId11" Type="http://schemas.openxmlformats.org/officeDocument/2006/relationships/hyperlink" Target="consultantplus://offline/ref=61620AE6920708148E75E5C4748DD4B1ACEB178351BB5D7E1292C0BAC963F1F995158B3C6217373896E474BDP6N" TargetMode="External"/><Relationship Id="rId5" Type="http://schemas.openxmlformats.org/officeDocument/2006/relationships/hyperlink" Target="consultantplus://offline/ref=61620AE6920708148E75E5D277E18BBEA9E2488A51B65E2046CD9BE79E6AFBAED25AD27E2619333DB9PEN" TargetMode="External"/><Relationship Id="rId15" Type="http://schemas.openxmlformats.org/officeDocument/2006/relationships/hyperlink" Target="consultantplus://offline/ref=61620AE6920708148E75E5D277E18BBEAAE2408D51B55E2046CD9BE79EB6PAN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consultantplus://offline/ref=61620AE6920708148E75E5C4748DD4B1ACEB178350B3507F1B92C0BAC963F1F995158B3C6217373896E770BDPEN" TargetMode="External"/><Relationship Id="rId19" Type="http://schemas.openxmlformats.org/officeDocument/2006/relationships/hyperlink" Target="consultantplus://offline/ref=61620AE6920708148E75E5C4748DD4B1ACEB178351B15C771892C0BAC963F1F9B9P5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1620AE6920708148E75E5D277E18BBEA9E2488A51B65E2046CD9BE79E6AFBAED25AD27E2619333EB9P7N" TargetMode="External"/><Relationship Id="rId14" Type="http://schemas.openxmlformats.org/officeDocument/2006/relationships/hyperlink" Target="consultantplus://offline/ref=61620AE6920708148E75E5D277E18BBEAAE2408D51B75E2046CD9BE79EB6PAN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9FA68-FA4C-4CE3-9B1B-7E651FAFA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1</Pages>
  <Words>2814</Words>
  <Characters>16041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2023-11-14T06:50:00Z</cp:lastPrinted>
  <dcterms:created xsi:type="dcterms:W3CDTF">2017-09-20T13:14:00Z</dcterms:created>
  <dcterms:modified xsi:type="dcterms:W3CDTF">2025-11-17T07:34:00Z</dcterms:modified>
</cp:coreProperties>
</file>