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               за 1 квартал 2022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155C8B">
              <w:t>4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114</w:t>
            </w:r>
            <w:r w:rsidR="00740FC7">
              <w:t>,</w:t>
            </w:r>
            <w:r>
              <w:t>9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E03E5"/>
    <w:rsid w:val="00155C8B"/>
    <w:rsid w:val="002C24D9"/>
    <w:rsid w:val="002E3B23"/>
    <w:rsid w:val="004553E6"/>
    <w:rsid w:val="0059449F"/>
    <w:rsid w:val="00651DA4"/>
    <w:rsid w:val="00740FC7"/>
    <w:rsid w:val="00802CB0"/>
    <w:rsid w:val="0080303C"/>
    <w:rsid w:val="009351B8"/>
    <w:rsid w:val="0093636C"/>
    <w:rsid w:val="00986025"/>
    <w:rsid w:val="00BE7279"/>
    <w:rsid w:val="00C47C5C"/>
    <w:rsid w:val="00CB740B"/>
    <w:rsid w:val="00CF220F"/>
    <w:rsid w:val="00D0151E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Пользователь</cp:lastModifiedBy>
  <cp:revision>3</cp:revision>
  <dcterms:created xsi:type="dcterms:W3CDTF">2022-01-20T07:04:00Z</dcterms:created>
  <dcterms:modified xsi:type="dcterms:W3CDTF">2022-04-07T08:26:00Z</dcterms:modified>
</cp:coreProperties>
</file>